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:rsidR="00AC4FF8" w:rsidRDefault="00AC4FF8" w:rsidP="00AC4FF8">
      <w:pPr>
        <w:ind w:firstLine="360"/>
        <w:jc w:val="both"/>
        <w:rPr>
          <w:b/>
          <w:shd w:val="clear" w:color="auto" w:fill="FFFFFF"/>
          <w:lang w:eastAsia="en-US"/>
        </w:rPr>
      </w:pPr>
      <w:r>
        <w:rPr>
          <w:b/>
          <w:shd w:val="clear" w:color="auto" w:fill="FFFFFF"/>
        </w:rPr>
        <w:t xml:space="preserve">Доставка на лабораторна и измервателна апаратура за нуждите на Технически университет – Габрово, по договор № BG05M2OP001-1.002-0023, Център за компетентност "Интелигентни </w:t>
      </w:r>
      <w:proofErr w:type="spellStart"/>
      <w:r>
        <w:rPr>
          <w:b/>
          <w:shd w:val="clear" w:color="auto" w:fill="FFFFFF"/>
        </w:rPr>
        <w:t>мехатронни</w:t>
      </w:r>
      <w:proofErr w:type="spellEnd"/>
      <w:r>
        <w:rPr>
          <w:b/>
          <w:shd w:val="clear" w:color="auto" w:fill="FFFFFF"/>
        </w:rPr>
        <w:t xml:space="preserve">, </w:t>
      </w:r>
      <w:proofErr w:type="spellStart"/>
      <w:r>
        <w:rPr>
          <w:b/>
          <w:shd w:val="clear" w:color="auto" w:fill="FFFFFF"/>
        </w:rPr>
        <w:t>eко</w:t>
      </w:r>
      <w:proofErr w:type="spellEnd"/>
      <w:r>
        <w:rPr>
          <w:b/>
          <w:shd w:val="clear" w:color="auto" w:fill="FFFFFF"/>
        </w:rPr>
        <w:t>- и енергоспестяващи системи и технологии", финансиран чрез Оперативна програма „Наука и образование за интелигентен растеж“ 2014-2020 по три  обособени позиции</w:t>
      </w:r>
    </w:p>
    <w:p w:rsidR="00AC4FF8" w:rsidRDefault="00AC4FF8" w:rsidP="00A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Обособена позиция №1:  </w:t>
      </w:r>
      <w:r>
        <w:rPr>
          <w:b/>
          <w:caps/>
        </w:rPr>
        <w:t>„</w:t>
      </w:r>
      <w:r>
        <w:rPr>
          <w:b/>
        </w:rPr>
        <w:t xml:space="preserve">Доставка на </w:t>
      </w:r>
      <w:proofErr w:type="spellStart"/>
      <w:r>
        <w:rPr>
          <w:b/>
        </w:rPr>
        <w:t>Гониофотометър</w:t>
      </w:r>
      <w:proofErr w:type="spellEnd"/>
      <w:r>
        <w:rPr>
          <w:b/>
        </w:rPr>
        <w:t>“</w:t>
      </w:r>
    </w:p>
    <w:p w:rsidR="00AC4FF8" w:rsidRDefault="00AC4FF8" w:rsidP="00A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Обособена позиция №2: </w:t>
      </w:r>
      <w:r>
        <w:rPr>
          <w:b/>
          <w:caps/>
        </w:rPr>
        <w:t xml:space="preserve"> „</w:t>
      </w:r>
      <w:r>
        <w:rPr>
          <w:b/>
        </w:rPr>
        <w:t xml:space="preserve">Доставка на </w:t>
      </w:r>
      <w:proofErr w:type="spellStart"/>
      <w:r>
        <w:rPr>
          <w:b/>
        </w:rPr>
        <w:t>Спектрорадиометър</w:t>
      </w:r>
      <w:proofErr w:type="spellEnd"/>
      <w:r>
        <w:rPr>
          <w:b/>
        </w:rPr>
        <w:t xml:space="preserve"> с интегрираща сфера“</w:t>
      </w:r>
    </w:p>
    <w:p w:rsidR="00AC4FF8" w:rsidRDefault="00AC4FF8" w:rsidP="00A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Обособена позиция №3: „Доставка на </w:t>
      </w:r>
      <w:proofErr w:type="spellStart"/>
      <w:r>
        <w:rPr>
          <w:b/>
        </w:rPr>
        <w:t>Вискозиметер</w:t>
      </w:r>
      <w:proofErr w:type="spellEnd"/>
      <w:r>
        <w:rPr>
          <w:b/>
        </w:rPr>
        <w:t xml:space="preserve"> с LCD дисплей – вискозитет в </w:t>
      </w:r>
      <w:proofErr w:type="spellStart"/>
      <w:r>
        <w:rPr>
          <w:b/>
        </w:rPr>
        <w:t>cP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mPa.s</w:t>
      </w:r>
      <w:proofErr w:type="spellEnd"/>
      <w:r>
        <w:rPr>
          <w:b/>
        </w:rPr>
        <w:t>“</w:t>
      </w: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№1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jc w:val="both"/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№2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№3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Pr="003616C5" w:rsidRDefault="008F6F57" w:rsidP="008F6F57">
      <w:pPr>
        <w:ind w:firstLine="708"/>
        <w:jc w:val="both"/>
        <w:rPr>
          <w:i/>
          <w:lang w:eastAsia="en-US"/>
        </w:rPr>
      </w:pPr>
    </w:p>
    <w:p w:rsidR="008F6F57" w:rsidRDefault="008F6F57" w:rsidP="008F6F57">
      <w:pPr>
        <w:autoSpaceDE w:val="0"/>
        <w:autoSpaceDN w:val="0"/>
        <w:adjustRightInd w:val="0"/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 xml:space="preserve">....... </w:t>
      </w:r>
      <w:bookmarkStart w:id="0" w:name="_GoBack"/>
      <w:bookmarkEnd w:id="0"/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</w:p>
    <w:sectPr w:rsidR="00196613" w:rsidRPr="00900EB9" w:rsidSect="001D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4F" w:rsidRDefault="0082684F" w:rsidP="00915E75">
      <w:r>
        <w:separator/>
      </w:r>
    </w:p>
  </w:endnote>
  <w:endnote w:type="continuationSeparator" w:id="0">
    <w:p w:rsidR="0082684F" w:rsidRDefault="0082684F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Pr="009236A7" w:rsidRDefault="009236A7" w:rsidP="009236A7">
    <w:pPr>
      <w:tabs>
        <w:tab w:val="center" w:pos="4536"/>
        <w:tab w:val="right" w:pos="9072"/>
      </w:tabs>
      <w:jc w:val="center"/>
      <w:rPr>
        <w:rFonts w:eastAsia="Times New Roman"/>
        <w:i/>
        <w:sz w:val="16"/>
        <w:szCs w:val="16"/>
        <w:lang w:eastAsia="bg-BG"/>
      </w:rPr>
    </w:pPr>
    <w:r w:rsidRPr="009236A7">
      <w:rPr>
        <w:rFonts w:eastAsia="Times New Roman"/>
        <w:i/>
        <w:sz w:val="16"/>
        <w:szCs w:val="16"/>
        <w:lang w:eastAsia="bg-BG"/>
      </w:rPr>
      <w:t xml:space="preserve">Този документ е създаден по Проект  №  BG05M2OP001-1.002-0023 Център за компетентност "Интелигентни </w:t>
    </w:r>
    <w:proofErr w:type="spellStart"/>
    <w:r w:rsidRPr="009236A7">
      <w:rPr>
        <w:rFonts w:eastAsia="Times New Roman"/>
        <w:i/>
        <w:sz w:val="16"/>
        <w:szCs w:val="16"/>
        <w:lang w:eastAsia="bg-BG"/>
      </w:rPr>
      <w:t>мехатронни</w:t>
    </w:r>
    <w:proofErr w:type="spellEnd"/>
    <w:r w:rsidRPr="009236A7">
      <w:rPr>
        <w:rFonts w:eastAsia="Times New Roman"/>
        <w:i/>
        <w:sz w:val="16"/>
        <w:szCs w:val="16"/>
        <w:lang w:eastAsia="bg-BG"/>
      </w:rPr>
      <w:t xml:space="preserve">, </w:t>
    </w:r>
    <w:r w:rsidRPr="009236A7">
      <w:rPr>
        <w:rFonts w:eastAsia="Times New Roman"/>
        <w:i/>
        <w:sz w:val="16"/>
        <w:szCs w:val="16"/>
        <w:lang w:val="en-US" w:eastAsia="bg-BG"/>
      </w:rPr>
      <w:t>e</w:t>
    </w:r>
    <w:r w:rsidRPr="009236A7">
      <w:rPr>
        <w:rFonts w:eastAsia="Times New Roman"/>
        <w:i/>
        <w:sz w:val="16"/>
        <w:szCs w:val="16"/>
        <w:lang w:eastAsia="bg-BG"/>
      </w:rPr>
      <w:t>ко- и енергоспестяващи системи и технологии", с финансовата подкрепа на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  <w:r w:rsidRPr="009236A7">
      <w:rPr>
        <w:rFonts w:eastAsia="Times New Roman"/>
        <w:sz w:val="16"/>
        <w:szCs w:val="16"/>
        <w:lang w:eastAsia="bg-BG"/>
      </w:rPr>
      <w:t xml:space="preserve"> </w:t>
    </w:r>
    <w:r w:rsidRPr="009236A7">
      <w:rPr>
        <w:rFonts w:eastAsia="Times New Roman"/>
        <w:i/>
        <w:sz w:val="16"/>
        <w:szCs w:val="16"/>
        <w:lang w:eastAsia="bg-BG"/>
      </w:rPr>
      <w:t>Цялата отговорност за съдържанието на документа се носи от Технически университет- Габрово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:rsidR="009236A7" w:rsidRDefault="009236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4F" w:rsidRDefault="0082684F" w:rsidP="00915E75">
      <w:r>
        <w:separator/>
      </w:r>
    </w:p>
  </w:footnote>
  <w:footnote w:type="continuationSeparator" w:id="0">
    <w:p w:rsidR="0082684F" w:rsidRDefault="0082684F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75" w:rsidRDefault="00915E75">
    <w:pPr>
      <w:pStyle w:val="Header"/>
    </w:pP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szCs w:val="22"/>
        <w:lang w:eastAsia="bg-BG"/>
      </w:rPr>
      <w:t xml:space="preserve">                                 </w:t>
    </w: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349500" cy="831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41D3A"/>
    <w:rsid w:val="00255941"/>
    <w:rsid w:val="0027429D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28EF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87B3D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05CEC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2684F"/>
    <w:rsid w:val="00886424"/>
    <w:rsid w:val="00894CA5"/>
    <w:rsid w:val="008E45F7"/>
    <w:rsid w:val="008F6F57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4FF8"/>
    <w:rsid w:val="00AC5931"/>
    <w:rsid w:val="00AE00CE"/>
    <w:rsid w:val="00AF6756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0F40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24</cp:revision>
  <cp:lastPrinted>2019-01-22T07:39:00Z</cp:lastPrinted>
  <dcterms:created xsi:type="dcterms:W3CDTF">2018-12-07T11:21:00Z</dcterms:created>
  <dcterms:modified xsi:type="dcterms:W3CDTF">2019-11-13T07:16:00Z</dcterms:modified>
</cp:coreProperties>
</file>