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BB60A" w14:textId="77777777" w:rsidR="007B4831" w:rsidRDefault="007B4831" w:rsidP="007B185A">
      <w:pPr>
        <w:rPr>
          <w:rFonts w:ascii="Arial" w:hAnsi="Arial" w:cs="Arial"/>
          <w:color w:val="414141"/>
        </w:rPr>
      </w:pPr>
    </w:p>
    <w:p w14:paraId="3B1F189A" w14:textId="68905287" w:rsidR="009407CF" w:rsidRDefault="009407CF" w:rsidP="007B4831">
      <w:pPr>
        <w:jc w:val="center"/>
        <w:rPr>
          <w:b/>
          <w:bCs/>
          <w:color w:val="414141"/>
        </w:rPr>
      </w:pPr>
      <w:r>
        <w:rPr>
          <w:b/>
          <w:bCs/>
          <w:color w:val="414141"/>
        </w:rPr>
        <w:t>ПРОЕКТ</w:t>
      </w:r>
      <w:r w:rsidR="007B4831" w:rsidRPr="007B4831">
        <w:rPr>
          <w:b/>
          <w:bCs/>
          <w:color w:val="414141"/>
        </w:rPr>
        <w:t xml:space="preserve"> </w:t>
      </w:r>
      <w:r w:rsidRPr="009407CF">
        <w:rPr>
          <w:b/>
          <w:bCs/>
          <w:color w:val="414141"/>
        </w:rPr>
        <w:t>№BG05M2OP001-2.016-0019</w:t>
      </w:r>
      <w:r>
        <w:rPr>
          <w:b/>
          <w:bCs/>
          <w:color w:val="414141"/>
        </w:rPr>
        <w:t xml:space="preserve"> </w:t>
      </w:r>
    </w:p>
    <w:p w14:paraId="49029B52" w14:textId="32FF8C89" w:rsidR="007B4831" w:rsidRDefault="007B4831" w:rsidP="007B4831">
      <w:pPr>
        <w:jc w:val="center"/>
        <w:rPr>
          <w:b/>
          <w:bCs/>
          <w:color w:val="414141"/>
        </w:rPr>
      </w:pPr>
      <w:r w:rsidRPr="007B4831">
        <w:rPr>
          <w:b/>
          <w:bCs/>
          <w:color w:val="414141"/>
        </w:rPr>
        <w:t>"</w:t>
      </w:r>
      <w:r w:rsidR="009407CF" w:rsidRPr="009407CF">
        <w:rPr>
          <w:b/>
          <w:bCs/>
          <w:color w:val="414141"/>
        </w:rPr>
        <w:t>Иновативно образование в хуманитарни и социалн</w:t>
      </w:r>
      <w:r w:rsidR="009407CF">
        <w:rPr>
          <w:b/>
          <w:bCs/>
          <w:color w:val="414141"/>
        </w:rPr>
        <w:t>и науки чрез цифрова трансформа</w:t>
      </w:r>
      <w:r w:rsidR="009407CF" w:rsidRPr="009407CF">
        <w:rPr>
          <w:b/>
          <w:bCs/>
          <w:color w:val="414141"/>
        </w:rPr>
        <w:t>ция и модернизация на учебните програми във Великотърновски университет "Св. Св. Кирил и Методий", Софийски университет "Св. Климе</w:t>
      </w:r>
      <w:r w:rsidR="009407CF">
        <w:rPr>
          <w:b/>
          <w:bCs/>
          <w:color w:val="414141"/>
        </w:rPr>
        <w:t>нт Охридски", Югозападен универ</w:t>
      </w:r>
      <w:r w:rsidR="009407CF" w:rsidRPr="009407CF">
        <w:rPr>
          <w:b/>
          <w:bCs/>
          <w:color w:val="414141"/>
        </w:rPr>
        <w:t>ситет "Неофит Рилски" и Техническият университет в Г</w:t>
      </w:r>
      <w:r w:rsidR="009407CF">
        <w:rPr>
          <w:b/>
          <w:bCs/>
          <w:color w:val="414141"/>
        </w:rPr>
        <w:t>аброво в партньорство с чуждест</w:t>
      </w:r>
      <w:r w:rsidR="009407CF" w:rsidRPr="009407CF">
        <w:rPr>
          <w:b/>
          <w:bCs/>
          <w:color w:val="414141"/>
        </w:rPr>
        <w:t>ранни университети от Гърция, Полша и Румъния</w:t>
      </w:r>
      <w:r w:rsidRPr="007B4831">
        <w:rPr>
          <w:b/>
          <w:bCs/>
          <w:color w:val="414141"/>
        </w:rPr>
        <w:t>",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  </w:r>
    </w:p>
    <w:p w14:paraId="6CF9D2A6" w14:textId="77777777" w:rsidR="007B4831" w:rsidRPr="007B4831" w:rsidRDefault="007B4831" w:rsidP="007B4831">
      <w:pPr>
        <w:jc w:val="center"/>
        <w:rPr>
          <w:b/>
          <w:bCs/>
          <w:color w:val="414141"/>
        </w:rPr>
      </w:pPr>
    </w:p>
    <w:p w14:paraId="49091C84" w14:textId="159B04E4" w:rsidR="006B5517" w:rsidRDefault="006B5517" w:rsidP="006B5517">
      <w:pPr>
        <w:pStyle w:val="NoSpacing"/>
        <w:spacing w:line="276" w:lineRule="auto"/>
        <w:jc w:val="both"/>
        <w:rPr>
          <w:rFonts w:ascii="Times New Roman" w:hAnsi="Times New Roman"/>
          <w:color w:val="4F81BD" w:themeColor="accent1"/>
          <w:sz w:val="24"/>
          <w:szCs w:val="24"/>
        </w:rPr>
      </w:pPr>
    </w:p>
    <w:p w14:paraId="496246E2" w14:textId="77777777" w:rsidR="00E72863" w:rsidRDefault="00E72863" w:rsidP="00E7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</w:rPr>
      </w:pPr>
      <w:r>
        <w:rPr>
          <w:i/>
          <w:iCs/>
          <w:color w:val="000000" w:themeColor="text1"/>
        </w:rPr>
        <w:tab/>
      </w:r>
      <w:r w:rsidRPr="00E72863">
        <w:rPr>
          <w:b/>
        </w:rPr>
        <w:t xml:space="preserve">График на мобилностите за 2022 г. </w:t>
      </w:r>
    </w:p>
    <w:p w14:paraId="2E8D3E9E" w14:textId="1F6A9104" w:rsidR="00E72863" w:rsidRPr="00E72863" w:rsidRDefault="00E72863" w:rsidP="00E7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</w:rPr>
      </w:pPr>
      <w:r w:rsidRPr="00E72863">
        <w:rPr>
          <w:b/>
        </w:rPr>
        <w:t xml:space="preserve">на </w:t>
      </w:r>
      <w:r w:rsidR="003A5F87">
        <w:rPr>
          <w:b/>
        </w:rPr>
        <w:t>Технически университет - Габрово</w:t>
      </w:r>
      <w:r w:rsidRPr="00E72863">
        <w:rPr>
          <w:b/>
        </w:rPr>
        <w:t xml:space="preserve">  в университетите-партньори по проект  №BG05M2OP001-2.016-0019  в чужбина</w:t>
      </w:r>
    </w:p>
    <w:p w14:paraId="624342B0" w14:textId="77777777" w:rsidR="00E72863" w:rsidRPr="00E72863" w:rsidRDefault="00E72863" w:rsidP="00E72863"/>
    <w:p w14:paraId="7BA7EF6A" w14:textId="16ECDFCE" w:rsidR="00E72863" w:rsidRPr="00E72863" w:rsidRDefault="00E72863" w:rsidP="00E72863">
      <w:pPr>
        <w:jc w:val="both"/>
      </w:pPr>
      <w:r>
        <w:t xml:space="preserve">1. </w:t>
      </w:r>
      <w:r w:rsidRPr="00E72863">
        <w:t xml:space="preserve">Мобилностите включват както </w:t>
      </w:r>
      <w:r w:rsidR="00C4030E">
        <w:t>летния</w:t>
      </w:r>
      <w:r w:rsidRPr="00E72863">
        <w:t>, така и зимния семестър на съответната календарна година, до януари 2023 г. включително.</w:t>
      </w:r>
    </w:p>
    <w:p w14:paraId="7498A24D" w14:textId="47949A31" w:rsidR="00E72863" w:rsidRPr="00E72863" w:rsidRDefault="00E72863" w:rsidP="00E72863">
      <w:pPr>
        <w:jc w:val="both"/>
      </w:pPr>
      <w:r>
        <w:rPr>
          <w:color w:val="333333"/>
        </w:rPr>
        <w:t xml:space="preserve">2. </w:t>
      </w:r>
      <w:r w:rsidRPr="00E72863">
        <w:rPr>
          <w:color w:val="333333"/>
        </w:rPr>
        <w:t>Предвидените краткосрочни специализации на преподаватели в чужбина са при асоциираните партньори, удостоени с харта за висше образование „Еразъм“, и включват, съответно:</w:t>
      </w:r>
    </w:p>
    <w:p w14:paraId="6FB875EE" w14:textId="77777777" w:rsidR="00E72863" w:rsidRPr="00E72863" w:rsidRDefault="00E72863" w:rsidP="00E72863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</w:rPr>
      </w:pPr>
      <w:r w:rsidRPr="00E72863">
        <w:rPr>
          <w:color w:val="333333"/>
        </w:rPr>
        <w:t>Краткосрочни специализации в професионално направление 3.4. „Социални дейности“ в университет Питещ.</w:t>
      </w:r>
    </w:p>
    <w:p w14:paraId="12911663" w14:textId="77777777" w:rsidR="00E72863" w:rsidRPr="00E72863" w:rsidRDefault="00E72863" w:rsidP="00E72863">
      <w:pPr>
        <w:jc w:val="both"/>
      </w:pPr>
    </w:p>
    <w:p w14:paraId="63148F3B" w14:textId="55BF43A9" w:rsidR="00E72863" w:rsidRPr="00721B0B" w:rsidRDefault="00E72863" w:rsidP="00E72863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b/>
        </w:rPr>
      </w:pPr>
      <w:r w:rsidRPr="00721B0B">
        <w:rPr>
          <w:b/>
        </w:rPr>
        <w:t xml:space="preserve">Критерии за </w:t>
      </w:r>
      <w:r w:rsidR="003B37C3">
        <w:rPr>
          <w:b/>
        </w:rPr>
        <w:t>подбор</w:t>
      </w:r>
      <w:r w:rsidRPr="00721B0B">
        <w:rPr>
          <w:b/>
        </w:rPr>
        <w:t xml:space="preserve"> на преподаватели за участие в краткосрочни специализации;</w:t>
      </w:r>
    </w:p>
    <w:p w14:paraId="680560D0" w14:textId="0591BA79" w:rsidR="00AB74FB" w:rsidRPr="00AB74FB" w:rsidRDefault="00AB74FB" w:rsidP="00AB74FB">
      <w:pPr>
        <w:pStyle w:val="ListParagraph"/>
        <w:jc w:val="both"/>
      </w:pPr>
      <w:r w:rsidRPr="00AB74FB">
        <w:t>А. Преподавателите да са на трудов договор, да имат придобита научна степен в професионално направление 3.4 „Социални д</w:t>
      </w:r>
      <w:r w:rsidR="00276163">
        <w:t>ейности“ и/или да преподават в това професионално направление</w:t>
      </w:r>
      <w:r w:rsidR="003B37C3">
        <w:t>.</w:t>
      </w:r>
    </w:p>
    <w:p w14:paraId="31600A0B" w14:textId="46F6449D" w:rsidR="00AB74FB" w:rsidRPr="00AB74FB" w:rsidRDefault="00AB74FB" w:rsidP="00AB74FB">
      <w:pPr>
        <w:pStyle w:val="ListParagraph"/>
        <w:jc w:val="both"/>
      </w:pPr>
      <w:r w:rsidRPr="00AB74FB">
        <w:t>Б. Преподавателите да са включени в разработване на лекционен курс за нова дисциплина, да имат интерес за въвеждане на иновативни методи на преподаване, разработване и внедряване на образователни ресурси или разработване на чуждоезикова програма</w:t>
      </w:r>
      <w:r w:rsidR="003B37C3">
        <w:t>.</w:t>
      </w:r>
    </w:p>
    <w:p w14:paraId="4C6E12D9" w14:textId="21A1E222" w:rsidR="00AB74FB" w:rsidRPr="00AB74FB" w:rsidRDefault="00AB74FB" w:rsidP="00AB74FB">
      <w:pPr>
        <w:pStyle w:val="ListParagraph"/>
        <w:jc w:val="both"/>
      </w:pPr>
      <w:r w:rsidRPr="00AB74FB">
        <w:t>В. Да имат умения за използване на ИКТ базирани образователни технологии, както и мотивация за прилагане на образователни иновации</w:t>
      </w:r>
      <w:r w:rsidR="003B37C3">
        <w:t>.</w:t>
      </w:r>
    </w:p>
    <w:p w14:paraId="542D82E3" w14:textId="2C048A10" w:rsidR="00E72863" w:rsidRDefault="00AB74FB" w:rsidP="00AB74FB">
      <w:pPr>
        <w:pStyle w:val="ListParagraph"/>
        <w:jc w:val="both"/>
      </w:pPr>
      <w:r w:rsidRPr="00AB74FB">
        <w:t xml:space="preserve">Г. Преподавателите </w:t>
      </w:r>
      <w:r w:rsidR="003B37C3">
        <w:t>да владеят свободно</w:t>
      </w:r>
      <w:r w:rsidRPr="00AB74FB">
        <w:t xml:space="preserve"> работния език в приемащия университет. Препоръчително е нивото на владеене на работния език да е най-малко В1.</w:t>
      </w:r>
    </w:p>
    <w:p w14:paraId="6CEF61C3" w14:textId="77777777" w:rsidR="00AB74FB" w:rsidRPr="00AB74FB" w:rsidRDefault="00AB74FB" w:rsidP="00AB74FB">
      <w:pPr>
        <w:pStyle w:val="ListParagraph"/>
        <w:jc w:val="both"/>
      </w:pPr>
    </w:p>
    <w:p w14:paraId="71032257" w14:textId="6BCB233B" w:rsidR="00E72863" w:rsidRPr="00721B0B" w:rsidRDefault="00E72863" w:rsidP="00E72863">
      <w:pPr>
        <w:pStyle w:val="ListParagraph"/>
        <w:numPr>
          <w:ilvl w:val="0"/>
          <w:numId w:val="10"/>
        </w:numPr>
        <w:spacing w:after="160" w:line="259" w:lineRule="auto"/>
        <w:rPr>
          <w:b/>
        </w:rPr>
      </w:pPr>
      <w:r w:rsidRPr="00721B0B">
        <w:rPr>
          <w:b/>
        </w:rPr>
        <w:t xml:space="preserve">Критерии за </w:t>
      </w:r>
      <w:r w:rsidR="003B37C3">
        <w:rPr>
          <w:b/>
        </w:rPr>
        <w:t>подбор</w:t>
      </w:r>
      <w:r w:rsidRPr="00721B0B">
        <w:rPr>
          <w:b/>
        </w:rPr>
        <w:t xml:space="preserve"> на студенти в изходяща мобилност за обучение</w:t>
      </w:r>
    </w:p>
    <w:p w14:paraId="204968AE" w14:textId="47FF5E84" w:rsidR="00E72863" w:rsidRPr="00E72863" w:rsidRDefault="00E72863" w:rsidP="00E72863">
      <w:pPr>
        <w:pStyle w:val="ListParagraph"/>
        <w:numPr>
          <w:ilvl w:val="0"/>
          <w:numId w:val="12"/>
        </w:numPr>
        <w:spacing w:after="160" w:line="259" w:lineRule="auto"/>
        <w:jc w:val="both"/>
      </w:pPr>
      <w:r w:rsidRPr="00E72863">
        <w:t xml:space="preserve">Студенти от 2-4 курс, редовно или задочно обучение, в </w:t>
      </w:r>
      <w:r w:rsidR="003B37C3">
        <w:t>професионално направление 3.4 Социални дейности.</w:t>
      </w:r>
    </w:p>
    <w:p w14:paraId="3B41A577" w14:textId="62D21E18" w:rsidR="00E72863" w:rsidRPr="00E72863" w:rsidRDefault="00E72863" w:rsidP="00E72863">
      <w:pPr>
        <w:pStyle w:val="ListParagraph"/>
        <w:numPr>
          <w:ilvl w:val="0"/>
          <w:numId w:val="12"/>
        </w:numPr>
        <w:spacing w:after="160" w:line="259" w:lineRule="auto"/>
        <w:jc w:val="both"/>
      </w:pPr>
      <w:r w:rsidRPr="00E72863">
        <w:t>Студенти, които владеят работния език на приемащия университет и могат да го удостоверят с документ</w:t>
      </w:r>
      <w:r w:rsidR="003B37C3">
        <w:t xml:space="preserve">. </w:t>
      </w:r>
    </w:p>
    <w:p w14:paraId="6075A04B" w14:textId="15DE703A" w:rsidR="00E72863" w:rsidRPr="00E72863" w:rsidRDefault="00E72863" w:rsidP="00E72863">
      <w:pPr>
        <w:pStyle w:val="ListParagraph"/>
        <w:numPr>
          <w:ilvl w:val="0"/>
          <w:numId w:val="12"/>
        </w:numPr>
        <w:spacing w:after="160" w:line="259" w:lineRule="auto"/>
        <w:jc w:val="both"/>
      </w:pPr>
      <w:r w:rsidRPr="00E72863">
        <w:t>Студенти, които демонстрират мотивация към участие в научноизследователски проекти</w:t>
      </w:r>
      <w:r w:rsidR="003B37C3">
        <w:t xml:space="preserve">. </w:t>
      </w:r>
    </w:p>
    <w:p w14:paraId="1B9343D3" w14:textId="77777777" w:rsidR="00E72863" w:rsidRDefault="00E72863" w:rsidP="00E72863">
      <w:pPr>
        <w:pStyle w:val="ListParagraph"/>
        <w:numPr>
          <w:ilvl w:val="0"/>
          <w:numId w:val="12"/>
        </w:numPr>
        <w:spacing w:after="160" w:line="259" w:lineRule="auto"/>
        <w:jc w:val="both"/>
      </w:pPr>
      <w:r w:rsidRPr="00E72863">
        <w:t>Студенти, които имат минимален среден успех от следването до момента „Добър 4.00“, удостоверен чрез приложената академична справка.</w:t>
      </w:r>
    </w:p>
    <w:p w14:paraId="75D4042A" w14:textId="163FAC10" w:rsidR="00721B0B" w:rsidRPr="00721B0B" w:rsidRDefault="003B37C3" w:rsidP="00721B0B">
      <w:pPr>
        <w:pStyle w:val="ListParagraph"/>
        <w:numPr>
          <w:ilvl w:val="0"/>
          <w:numId w:val="12"/>
        </w:numPr>
      </w:pPr>
      <w:r>
        <w:t>О</w:t>
      </w:r>
      <w:r w:rsidR="00721B0B" w:rsidRPr="00721B0B">
        <w:t>тговарят на всички критерии за студентска мобилност на програма „Еразъм+”.</w:t>
      </w:r>
    </w:p>
    <w:p w14:paraId="7B9DC2AD" w14:textId="77777777" w:rsidR="00E72863" w:rsidRPr="00721B0B" w:rsidRDefault="00E72863" w:rsidP="00721B0B">
      <w:pPr>
        <w:ind w:firstLine="360"/>
        <w:jc w:val="both"/>
        <w:rPr>
          <w:b/>
          <w:i/>
        </w:rPr>
      </w:pPr>
      <w:r w:rsidRPr="00721B0B">
        <w:rPr>
          <w:b/>
          <w:i/>
        </w:rPr>
        <w:lastRenderedPageBreak/>
        <w:t>Ограничение: Студентът не трябва да надвиши 12 месеца мобилност за съответната образователна степен.</w:t>
      </w:r>
    </w:p>
    <w:p w14:paraId="6E425C8F" w14:textId="77777777" w:rsidR="00E72863" w:rsidRPr="00E72863" w:rsidRDefault="00E72863" w:rsidP="00E72863">
      <w:pPr>
        <w:pStyle w:val="ListParagraph"/>
        <w:ind w:left="1080"/>
        <w:jc w:val="both"/>
      </w:pPr>
    </w:p>
    <w:p w14:paraId="02E5C194" w14:textId="42D95C1C" w:rsidR="00E72863" w:rsidRPr="00721B0B" w:rsidRDefault="00E72863" w:rsidP="00E72863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b/>
        </w:rPr>
      </w:pPr>
      <w:r w:rsidRPr="00721B0B">
        <w:rPr>
          <w:b/>
        </w:rPr>
        <w:t xml:space="preserve">Критерии за </w:t>
      </w:r>
      <w:r w:rsidR="003B37C3">
        <w:rPr>
          <w:b/>
        </w:rPr>
        <w:t>подбор</w:t>
      </w:r>
      <w:r w:rsidRPr="00721B0B">
        <w:rPr>
          <w:b/>
        </w:rPr>
        <w:t xml:space="preserve"> на докторанти, пост докторанти, специализанти и млади учени/преподаватели за изходяща мобилност за изпълнение на научно изследователски задачи</w:t>
      </w:r>
    </w:p>
    <w:p w14:paraId="43400655" w14:textId="44BF0C2C" w:rsidR="00E72863" w:rsidRPr="00E72863" w:rsidRDefault="00E72863" w:rsidP="00721B0B">
      <w:pPr>
        <w:pStyle w:val="ListParagraph"/>
        <w:numPr>
          <w:ilvl w:val="0"/>
          <w:numId w:val="13"/>
        </w:numPr>
        <w:spacing w:after="160" w:line="259" w:lineRule="auto"/>
        <w:jc w:val="both"/>
      </w:pPr>
      <w:r w:rsidRPr="00E72863">
        <w:t xml:space="preserve">Докторантите могат да участват </w:t>
      </w:r>
      <w:r w:rsidRPr="00E72863">
        <w:rPr>
          <w:b/>
        </w:rPr>
        <w:t>в този вид</w:t>
      </w:r>
      <w:r w:rsidRPr="00E72863">
        <w:t xml:space="preserve"> мобилност в качеството си на изследователи</w:t>
      </w:r>
      <w:r w:rsidR="003B37C3">
        <w:t>.</w:t>
      </w:r>
    </w:p>
    <w:p w14:paraId="0A3FD43C" w14:textId="167F1E9F" w:rsidR="00E72863" w:rsidRPr="00E72863" w:rsidRDefault="00E72863" w:rsidP="00721B0B">
      <w:pPr>
        <w:pStyle w:val="ListParagraph"/>
        <w:numPr>
          <w:ilvl w:val="0"/>
          <w:numId w:val="13"/>
        </w:numPr>
        <w:spacing w:after="160" w:line="259" w:lineRule="auto"/>
        <w:jc w:val="both"/>
      </w:pPr>
      <w:r w:rsidRPr="00E72863">
        <w:t xml:space="preserve">Пост-докторант е изследовател, който е придобил докторска степен в последните пет години и е част от изследователски екип </w:t>
      </w:r>
      <w:r w:rsidR="00276163">
        <w:t xml:space="preserve">в ТУ </w:t>
      </w:r>
      <w:r w:rsidR="003B37C3">
        <w:t>–</w:t>
      </w:r>
      <w:r w:rsidR="00276163">
        <w:t xml:space="preserve"> Габрово</w:t>
      </w:r>
      <w:r w:rsidR="003B37C3">
        <w:t>.</w:t>
      </w:r>
    </w:p>
    <w:p w14:paraId="4DBDB4BF" w14:textId="4B61ABEA" w:rsidR="00E72863" w:rsidRPr="00E72863" w:rsidRDefault="00E72863" w:rsidP="00721B0B">
      <w:pPr>
        <w:pStyle w:val="ListParagraph"/>
        <w:numPr>
          <w:ilvl w:val="0"/>
          <w:numId w:val="13"/>
        </w:numPr>
        <w:spacing w:after="160" w:line="259" w:lineRule="auto"/>
        <w:jc w:val="both"/>
      </w:pPr>
      <w:r w:rsidRPr="00E72863">
        <w:t>Категорията „млади учени/преподавате</w:t>
      </w:r>
      <w:r w:rsidR="00276163">
        <w:t>ли“ включва преподаватели в Т</w:t>
      </w:r>
      <w:r w:rsidRPr="00E72863">
        <w:t>У</w:t>
      </w:r>
      <w:r w:rsidR="00276163">
        <w:t xml:space="preserve"> - Габрово</w:t>
      </w:r>
      <w:r w:rsidRPr="00E72863">
        <w:t xml:space="preserve"> до 34 години</w:t>
      </w:r>
      <w:r w:rsidR="003B37C3">
        <w:t>.</w:t>
      </w:r>
    </w:p>
    <w:p w14:paraId="01CBF103" w14:textId="7D0D093E" w:rsidR="00E72863" w:rsidRPr="00E72863" w:rsidRDefault="00E72863" w:rsidP="00721B0B">
      <w:pPr>
        <w:pStyle w:val="ListParagraph"/>
        <w:numPr>
          <w:ilvl w:val="0"/>
          <w:numId w:val="13"/>
        </w:numPr>
        <w:spacing w:after="160" w:line="259" w:lineRule="auto"/>
        <w:jc w:val="both"/>
      </w:pPr>
      <w:r w:rsidRPr="00E72863">
        <w:t>Спазват хартата на европейските изследователи</w:t>
      </w:r>
      <w:r w:rsidR="003B37C3">
        <w:t>.</w:t>
      </w:r>
    </w:p>
    <w:p w14:paraId="07E9A99B" w14:textId="3B2CD178" w:rsidR="00E72863" w:rsidRPr="00E72863" w:rsidRDefault="004E6826" w:rsidP="00721B0B">
      <w:pPr>
        <w:pStyle w:val="ListParagraph"/>
        <w:numPr>
          <w:ilvl w:val="0"/>
          <w:numId w:val="13"/>
        </w:numPr>
        <w:spacing w:after="160" w:line="259" w:lineRule="auto"/>
        <w:jc w:val="both"/>
      </w:pPr>
      <w:r>
        <w:t>Притежават</w:t>
      </w:r>
      <w:r w:rsidR="00E72863" w:rsidRPr="00E72863">
        <w:t xml:space="preserve"> ясна ориентация за академично развитие в университета и в съответното професионално направление</w:t>
      </w:r>
      <w:r w:rsidR="003B37C3">
        <w:t>.</w:t>
      </w:r>
    </w:p>
    <w:p w14:paraId="2A1C448D" w14:textId="1E18A08F" w:rsidR="00E72863" w:rsidRPr="00E72863" w:rsidRDefault="00E72863" w:rsidP="00721B0B">
      <w:pPr>
        <w:pStyle w:val="ListParagraph"/>
        <w:numPr>
          <w:ilvl w:val="0"/>
          <w:numId w:val="13"/>
        </w:numPr>
        <w:spacing w:after="160" w:line="259" w:lineRule="auto"/>
        <w:jc w:val="both"/>
      </w:pPr>
      <w:r w:rsidRPr="00E72863">
        <w:t>Владеят чужд език в зависимост от работните езици в приемащия университет</w:t>
      </w:r>
      <w:r w:rsidR="003B37C3">
        <w:t>.</w:t>
      </w:r>
    </w:p>
    <w:p w14:paraId="2B5676CA" w14:textId="1B1E763D" w:rsidR="00E72863" w:rsidRPr="00E72863" w:rsidRDefault="00E72863" w:rsidP="00E72863">
      <w:pPr>
        <w:pStyle w:val="ListParagraph"/>
        <w:numPr>
          <w:ilvl w:val="0"/>
          <w:numId w:val="13"/>
        </w:numPr>
        <w:spacing w:after="160" w:line="259" w:lineRule="auto"/>
        <w:jc w:val="both"/>
      </w:pPr>
      <w:r w:rsidRPr="00E72863">
        <w:t>Демонстрират изследователски интереси в областта на социални иновации</w:t>
      </w:r>
      <w:r w:rsidR="003B37C3">
        <w:t>.</w:t>
      </w:r>
    </w:p>
    <w:p w14:paraId="2F17E62F" w14:textId="0EC45785" w:rsidR="00E72863" w:rsidRPr="00721B0B" w:rsidRDefault="00721B0B" w:rsidP="00E72863">
      <w:pPr>
        <w:rPr>
          <w:b/>
        </w:rPr>
      </w:pPr>
      <w:r>
        <w:rPr>
          <w:b/>
        </w:rPr>
        <w:t>4. Брой на мобилности з</w:t>
      </w:r>
      <w:r w:rsidR="00E72863" w:rsidRPr="00721B0B">
        <w:rPr>
          <w:b/>
        </w:rPr>
        <w:t>а Т</w:t>
      </w:r>
      <w:r w:rsidR="00276163">
        <w:rPr>
          <w:b/>
        </w:rPr>
        <w:t xml:space="preserve">ехнически университет – Габрово </w:t>
      </w:r>
      <w:r>
        <w:rPr>
          <w:b/>
        </w:rPr>
        <w:t>за 2022 г.</w:t>
      </w:r>
      <w:r w:rsidR="00E72863" w:rsidRPr="00721B0B">
        <w:rPr>
          <w:b/>
        </w:rPr>
        <w:t>:</w:t>
      </w:r>
    </w:p>
    <w:p w14:paraId="42E65D26" w14:textId="33AB0A93" w:rsidR="00E72863" w:rsidRPr="00E72863" w:rsidRDefault="00E72863" w:rsidP="00721B0B">
      <w:pPr>
        <w:pStyle w:val="ListParagraph"/>
        <w:numPr>
          <w:ilvl w:val="0"/>
          <w:numId w:val="14"/>
        </w:numPr>
        <w:spacing w:after="160" w:line="259" w:lineRule="auto"/>
        <w:jc w:val="both"/>
      </w:pPr>
      <w:r w:rsidRPr="00E72863">
        <w:t xml:space="preserve">Изходяща мобилност на преподаватели: </w:t>
      </w:r>
      <w:r w:rsidR="00276163">
        <w:t>4 (четири</w:t>
      </w:r>
      <w:r w:rsidRPr="00E72863">
        <w:t>) за краткосрочна специализация (2 седмици);</w:t>
      </w:r>
    </w:p>
    <w:p w14:paraId="1A904240" w14:textId="474FC9BB" w:rsidR="00E72863" w:rsidRPr="00E72863" w:rsidRDefault="00E72863" w:rsidP="00E72863">
      <w:pPr>
        <w:pStyle w:val="ListParagraph"/>
        <w:numPr>
          <w:ilvl w:val="0"/>
          <w:numId w:val="14"/>
        </w:numPr>
        <w:spacing w:after="160" w:line="259" w:lineRule="auto"/>
      </w:pPr>
      <w:r w:rsidRPr="00E72863">
        <w:t>За пост-докторанти, специализанти и мла</w:t>
      </w:r>
      <w:r w:rsidR="00276163">
        <w:t>ди учени: 2</w:t>
      </w:r>
      <w:r w:rsidRPr="00E72863">
        <w:t xml:space="preserve"> (</w:t>
      </w:r>
      <w:r w:rsidR="00276163">
        <w:t>двама</w:t>
      </w:r>
      <w:r w:rsidRPr="00E72863">
        <w:t xml:space="preserve">) за тримесечна </w:t>
      </w:r>
      <w:r w:rsidR="00721B0B">
        <w:t>мобилност</w:t>
      </w:r>
    </w:p>
    <w:p w14:paraId="2B4A5F54" w14:textId="390A9E73" w:rsidR="00E72863" w:rsidRPr="00E72863" w:rsidRDefault="00E72863" w:rsidP="00721B0B">
      <w:pPr>
        <w:pStyle w:val="ListParagraph"/>
        <w:jc w:val="both"/>
      </w:pPr>
      <w:r w:rsidRPr="00E72863">
        <w:t>С оглед насърчаване на мобилността между университетите в страната, които са партньори по проект</w:t>
      </w:r>
      <w:r w:rsidR="00276163">
        <w:t>а</w:t>
      </w:r>
      <w:r w:rsidRPr="00E72863">
        <w:t xml:space="preserve"> (ВТУ, СУ, ЮЗУ, ТУ-Габрово) се </w:t>
      </w:r>
      <w:r w:rsidR="00721B0B">
        <w:t>насърчава</w:t>
      </w:r>
      <w:r w:rsidRPr="00E72863">
        <w:t xml:space="preserve"> включването на колеги, както и на докторанти от вътрешните университети-партньори в обща мобилност в гореуказаните университети в чужбина.</w:t>
      </w:r>
    </w:p>
    <w:p w14:paraId="7C4CAC18" w14:textId="454FCAA3" w:rsidR="00E72863" w:rsidRDefault="00E72863" w:rsidP="00E72863">
      <w:pPr>
        <w:pStyle w:val="ListParagraph"/>
        <w:numPr>
          <w:ilvl w:val="0"/>
          <w:numId w:val="14"/>
        </w:numPr>
        <w:spacing w:after="160" w:line="259" w:lineRule="auto"/>
      </w:pPr>
      <w:r w:rsidRPr="00E72863">
        <w:t xml:space="preserve">Студенти и докторанти: </w:t>
      </w:r>
      <w:r w:rsidR="00276163">
        <w:t>2</w:t>
      </w:r>
      <w:r w:rsidRPr="00E72863">
        <w:t xml:space="preserve"> (</w:t>
      </w:r>
      <w:r w:rsidR="00276163">
        <w:t>двама</w:t>
      </w:r>
      <w:r w:rsidRPr="00E72863">
        <w:t xml:space="preserve">) </w:t>
      </w:r>
      <w:r w:rsidR="00276163">
        <w:t xml:space="preserve"> за </w:t>
      </w:r>
      <w:r w:rsidRPr="00E72863">
        <w:t>тримесечни мобилности</w:t>
      </w:r>
      <w:r w:rsidR="00276163">
        <w:t xml:space="preserve"> за обучение</w:t>
      </w:r>
      <w:r w:rsidR="00C4030E">
        <w:t xml:space="preserve">. </w:t>
      </w:r>
    </w:p>
    <w:p w14:paraId="7B0C7B40" w14:textId="77777777" w:rsidR="003B5309" w:rsidRPr="00E72863" w:rsidRDefault="003B5309" w:rsidP="003B5309">
      <w:pPr>
        <w:spacing w:after="160" w:line="259" w:lineRule="auto"/>
      </w:pPr>
    </w:p>
    <w:sectPr w:rsidR="003B5309" w:rsidRPr="00E72863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2AFDC" w14:textId="77777777" w:rsidR="007A3BCE" w:rsidRDefault="007A3BCE" w:rsidP="00C5450D">
      <w:r>
        <w:separator/>
      </w:r>
    </w:p>
  </w:endnote>
  <w:endnote w:type="continuationSeparator" w:id="0">
    <w:p w14:paraId="2FF383DF" w14:textId="77777777" w:rsidR="007A3BCE" w:rsidRDefault="007A3BCE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27FDC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3A5F87">
      <w:rPr>
        <w:i/>
        <w:noProof/>
        <w:sz w:val="22"/>
        <w:szCs w:val="22"/>
        <w:lang w:val="en-US"/>
      </w:rPr>
      <w:t>2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462FF30A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697EC2D6" w14:textId="77777777" w:rsidR="009407CF" w:rsidRPr="00393B6C" w:rsidRDefault="009407CF" w:rsidP="009407CF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2B143D">
      <w:rPr>
        <w:i/>
        <w:sz w:val="18"/>
        <w:szCs w:val="18"/>
      </w:rPr>
      <w:t>Проект BG05M2OP001-2.016-0</w:t>
    </w:r>
    <w:r w:rsidRPr="008A174F">
      <w:rPr>
        <w:i/>
        <w:sz w:val="18"/>
        <w:szCs w:val="18"/>
        <w:lang w:val="ru-RU"/>
      </w:rPr>
      <w:t>0</w:t>
    </w:r>
    <w:r w:rsidRPr="002B143D">
      <w:rPr>
        <w:i/>
        <w:sz w:val="18"/>
        <w:szCs w:val="18"/>
      </w:rPr>
      <w:t>19 „„Иновативно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F9A5B" w14:textId="77777777" w:rsidR="007A3BCE" w:rsidRDefault="007A3BCE" w:rsidP="00C5450D">
      <w:r>
        <w:separator/>
      </w:r>
    </w:p>
  </w:footnote>
  <w:footnote w:type="continuationSeparator" w:id="0">
    <w:p w14:paraId="0D8954D8" w14:textId="77777777" w:rsidR="007A3BCE" w:rsidRDefault="007A3BCE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762C6" w14:textId="095BBCC0"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7BD21BBC" wp14:editId="1F64C634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D305588" wp14:editId="124DF49C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2E51A13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6A94"/>
    <w:multiLevelType w:val="hybridMultilevel"/>
    <w:tmpl w:val="E62824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28CC"/>
    <w:multiLevelType w:val="hybridMultilevel"/>
    <w:tmpl w:val="9E2EDD4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DD2D82"/>
    <w:multiLevelType w:val="hybridMultilevel"/>
    <w:tmpl w:val="041A9F3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606619"/>
    <w:multiLevelType w:val="hybridMultilevel"/>
    <w:tmpl w:val="131EBC3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5B36B5"/>
    <w:multiLevelType w:val="multilevel"/>
    <w:tmpl w:val="116E05BE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6" w:hanging="1800"/>
      </w:pPr>
      <w:rPr>
        <w:rFonts w:hint="default"/>
      </w:rPr>
    </w:lvl>
  </w:abstractNum>
  <w:abstractNum w:abstractNumId="6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84E74"/>
    <w:multiLevelType w:val="hybridMultilevel"/>
    <w:tmpl w:val="494C80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D4726"/>
    <w:multiLevelType w:val="hybridMultilevel"/>
    <w:tmpl w:val="B1965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71B58"/>
    <w:multiLevelType w:val="hybridMultilevel"/>
    <w:tmpl w:val="1AAA350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52730"/>
    <w:multiLevelType w:val="hybridMultilevel"/>
    <w:tmpl w:val="9B126FCA"/>
    <w:lvl w:ilvl="0" w:tplc="0F8EFC0A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F3DA9"/>
    <w:multiLevelType w:val="hybridMultilevel"/>
    <w:tmpl w:val="921CB45A"/>
    <w:lvl w:ilvl="0" w:tplc="BB0EACBE">
      <w:numFmt w:val="bullet"/>
      <w:lvlText w:val="-"/>
      <w:lvlJc w:val="left"/>
      <w:pPr>
        <w:ind w:left="106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3" w15:restartNumberingAfterBreak="0">
    <w:nsid w:val="754D58FC"/>
    <w:multiLevelType w:val="hybridMultilevel"/>
    <w:tmpl w:val="B4DE232C"/>
    <w:lvl w:ilvl="0" w:tplc="B5F05788">
      <w:start w:val="1"/>
      <w:numFmt w:val="decimal"/>
      <w:lvlText w:val="%1."/>
      <w:lvlJc w:val="left"/>
      <w:pPr>
        <w:ind w:left="142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4" w15:restartNumberingAfterBreak="0">
    <w:nsid w:val="758D7FBB"/>
    <w:multiLevelType w:val="hybridMultilevel"/>
    <w:tmpl w:val="1890C52A"/>
    <w:lvl w:ilvl="0" w:tplc="0410162C">
      <w:start w:val="3"/>
      <w:numFmt w:val="bullet"/>
      <w:lvlText w:val="-"/>
      <w:lvlJc w:val="left"/>
      <w:pPr>
        <w:ind w:left="1786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13"/>
  </w:num>
  <w:num w:numId="7">
    <w:abstractNumId w:val="14"/>
  </w:num>
  <w:num w:numId="8">
    <w:abstractNumId w:val="10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3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167F2"/>
    <w:rsid w:val="00025965"/>
    <w:rsid w:val="00032E42"/>
    <w:rsid w:val="0004231B"/>
    <w:rsid w:val="000470DF"/>
    <w:rsid w:val="00047DDE"/>
    <w:rsid w:val="0005413B"/>
    <w:rsid w:val="000B1889"/>
    <w:rsid w:val="000B7E9B"/>
    <w:rsid w:val="000C5F55"/>
    <w:rsid w:val="000D54F7"/>
    <w:rsid w:val="000F1A76"/>
    <w:rsid w:val="000F3F22"/>
    <w:rsid w:val="00127AB7"/>
    <w:rsid w:val="0013236E"/>
    <w:rsid w:val="001728DB"/>
    <w:rsid w:val="00181F0E"/>
    <w:rsid w:val="0019726D"/>
    <w:rsid w:val="001C7B3B"/>
    <w:rsid w:val="001E7547"/>
    <w:rsid w:val="00205C58"/>
    <w:rsid w:val="002100DA"/>
    <w:rsid w:val="002209EA"/>
    <w:rsid w:val="00272763"/>
    <w:rsid w:val="00273928"/>
    <w:rsid w:val="00276163"/>
    <w:rsid w:val="00281C22"/>
    <w:rsid w:val="00282CB9"/>
    <w:rsid w:val="00285A16"/>
    <w:rsid w:val="00287445"/>
    <w:rsid w:val="002878DA"/>
    <w:rsid w:val="0029355A"/>
    <w:rsid w:val="002C5A74"/>
    <w:rsid w:val="002C7237"/>
    <w:rsid w:val="002F1447"/>
    <w:rsid w:val="002F79F0"/>
    <w:rsid w:val="00327B50"/>
    <w:rsid w:val="003301D2"/>
    <w:rsid w:val="003373FF"/>
    <w:rsid w:val="00341890"/>
    <w:rsid w:val="00346C33"/>
    <w:rsid w:val="00372CC1"/>
    <w:rsid w:val="00391F3B"/>
    <w:rsid w:val="00397EB8"/>
    <w:rsid w:val="003A4EDE"/>
    <w:rsid w:val="003A5D60"/>
    <w:rsid w:val="003A5F87"/>
    <w:rsid w:val="003B37C3"/>
    <w:rsid w:val="003B5309"/>
    <w:rsid w:val="003C0F33"/>
    <w:rsid w:val="003C5C00"/>
    <w:rsid w:val="003D738B"/>
    <w:rsid w:val="003F57CC"/>
    <w:rsid w:val="004031DC"/>
    <w:rsid w:val="00414881"/>
    <w:rsid w:val="004311E5"/>
    <w:rsid w:val="0043412B"/>
    <w:rsid w:val="00436665"/>
    <w:rsid w:val="00436FA5"/>
    <w:rsid w:val="00450C36"/>
    <w:rsid w:val="00483E50"/>
    <w:rsid w:val="00494032"/>
    <w:rsid w:val="004A5300"/>
    <w:rsid w:val="004B17B5"/>
    <w:rsid w:val="004C7BF5"/>
    <w:rsid w:val="004E09B2"/>
    <w:rsid w:val="004E48DB"/>
    <w:rsid w:val="004E6826"/>
    <w:rsid w:val="00535ED7"/>
    <w:rsid w:val="005B1916"/>
    <w:rsid w:val="005B44F4"/>
    <w:rsid w:val="005F2579"/>
    <w:rsid w:val="00605B39"/>
    <w:rsid w:val="00615863"/>
    <w:rsid w:val="00634C9D"/>
    <w:rsid w:val="0065193E"/>
    <w:rsid w:val="0066679E"/>
    <w:rsid w:val="006677DB"/>
    <w:rsid w:val="006855F2"/>
    <w:rsid w:val="006945E0"/>
    <w:rsid w:val="006A022C"/>
    <w:rsid w:val="006A424C"/>
    <w:rsid w:val="006B044A"/>
    <w:rsid w:val="006B5517"/>
    <w:rsid w:val="006B7C00"/>
    <w:rsid w:val="006D79DD"/>
    <w:rsid w:val="006F075A"/>
    <w:rsid w:val="00701685"/>
    <w:rsid w:val="0070735D"/>
    <w:rsid w:val="00712E0E"/>
    <w:rsid w:val="00713782"/>
    <w:rsid w:val="00721B0B"/>
    <w:rsid w:val="007267C5"/>
    <w:rsid w:val="007277C6"/>
    <w:rsid w:val="00736129"/>
    <w:rsid w:val="00760ED5"/>
    <w:rsid w:val="007614C7"/>
    <w:rsid w:val="00765516"/>
    <w:rsid w:val="007A3BCE"/>
    <w:rsid w:val="007A4C99"/>
    <w:rsid w:val="007A73C5"/>
    <w:rsid w:val="007B185A"/>
    <w:rsid w:val="007B4831"/>
    <w:rsid w:val="00806FAB"/>
    <w:rsid w:val="00823DCD"/>
    <w:rsid w:val="00823ED4"/>
    <w:rsid w:val="008243C6"/>
    <w:rsid w:val="008651F9"/>
    <w:rsid w:val="008804BB"/>
    <w:rsid w:val="008B1228"/>
    <w:rsid w:val="008B1AC2"/>
    <w:rsid w:val="008C453A"/>
    <w:rsid w:val="008D2C15"/>
    <w:rsid w:val="00910EC7"/>
    <w:rsid w:val="009179FE"/>
    <w:rsid w:val="00917EDA"/>
    <w:rsid w:val="009407CF"/>
    <w:rsid w:val="00940DD9"/>
    <w:rsid w:val="009473BB"/>
    <w:rsid w:val="00954B1F"/>
    <w:rsid w:val="00957235"/>
    <w:rsid w:val="00963274"/>
    <w:rsid w:val="009807B2"/>
    <w:rsid w:val="009A54D0"/>
    <w:rsid w:val="00A52F57"/>
    <w:rsid w:val="00A561AA"/>
    <w:rsid w:val="00A7659F"/>
    <w:rsid w:val="00A87EDF"/>
    <w:rsid w:val="00AB5639"/>
    <w:rsid w:val="00AB74FB"/>
    <w:rsid w:val="00AD3DD8"/>
    <w:rsid w:val="00AE7E3A"/>
    <w:rsid w:val="00AF00AF"/>
    <w:rsid w:val="00AF0472"/>
    <w:rsid w:val="00AF6378"/>
    <w:rsid w:val="00AF79AE"/>
    <w:rsid w:val="00B02426"/>
    <w:rsid w:val="00B43027"/>
    <w:rsid w:val="00B67A74"/>
    <w:rsid w:val="00B70354"/>
    <w:rsid w:val="00B70C7C"/>
    <w:rsid w:val="00B82372"/>
    <w:rsid w:val="00BB7295"/>
    <w:rsid w:val="00BC1C0C"/>
    <w:rsid w:val="00C12ECE"/>
    <w:rsid w:val="00C3390C"/>
    <w:rsid w:val="00C37E73"/>
    <w:rsid w:val="00C4030E"/>
    <w:rsid w:val="00C5450D"/>
    <w:rsid w:val="00CC2E7E"/>
    <w:rsid w:val="00D476D8"/>
    <w:rsid w:val="00D567BA"/>
    <w:rsid w:val="00D90197"/>
    <w:rsid w:val="00DA68ED"/>
    <w:rsid w:val="00DF4D4B"/>
    <w:rsid w:val="00DF781D"/>
    <w:rsid w:val="00E2018F"/>
    <w:rsid w:val="00E30B36"/>
    <w:rsid w:val="00E46858"/>
    <w:rsid w:val="00E72863"/>
    <w:rsid w:val="00E86104"/>
    <w:rsid w:val="00E96A22"/>
    <w:rsid w:val="00EA1F46"/>
    <w:rsid w:val="00EA582F"/>
    <w:rsid w:val="00EB48CA"/>
    <w:rsid w:val="00EB4D56"/>
    <w:rsid w:val="00ED6D54"/>
    <w:rsid w:val="00F160B3"/>
    <w:rsid w:val="00F3229C"/>
    <w:rsid w:val="00F41CD1"/>
    <w:rsid w:val="00F4594E"/>
    <w:rsid w:val="00F633D1"/>
    <w:rsid w:val="00F720B2"/>
    <w:rsid w:val="00F77A00"/>
    <w:rsid w:val="00F9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EC1DD2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  <w:style w:type="paragraph" w:styleId="NoSpacing">
    <w:name w:val="No Spacing"/>
    <w:uiPriority w:val="1"/>
    <w:qFormat/>
    <w:rsid w:val="007B4831"/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78">
    <w:name w:val="Font Style78"/>
    <w:uiPriority w:val="99"/>
    <w:rsid w:val="007B4831"/>
    <w:rPr>
      <w:rFonts w:ascii="Times New Roman" w:hAnsi="Times New Roman"/>
      <w:sz w:val="24"/>
    </w:rPr>
  </w:style>
  <w:style w:type="character" w:customStyle="1" w:styleId="FontStyle79">
    <w:name w:val="Font Style79"/>
    <w:uiPriority w:val="99"/>
    <w:rsid w:val="007B4831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5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доц. д-р Лиляна Русанова</cp:lastModifiedBy>
  <cp:revision>5</cp:revision>
  <cp:lastPrinted>2021-10-04T12:30:00Z</cp:lastPrinted>
  <dcterms:created xsi:type="dcterms:W3CDTF">2022-01-10T08:58:00Z</dcterms:created>
  <dcterms:modified xsi:type="dcterms:W3CDTF">2022-01-18T07:02:00Z</dcterms:modified>
</cp:coreProperties>
</file>